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i/>
          <w:iCs/>
          <w:color w:val="888888"/>
          <w:sz w:val="18"/>
          <w:szCs w:val="18"/>
        </w:rPr>
        <w:t xml:space="preserve">MODULE HANDBOOK — FOR TRAINING PURPOSES ONLY</w:t>
      </w:r>
    </w:p>
    <w:p>
      <w:pPr>
        <w:pStyle w:val="Heading1"/>
        <w:spacing w:after="160" w:before="320"/>
      </w:pPr>
      <w:r>
        <w:rPr>
          <w:rFonts w:ascii="Arial" w:cs="Arial" w:eastAsia="Arial" w:hAnsi="Arial"/>
          <w:b/>
          <w:bCs/>
          <w:color w:val="003366"/>
          <w:sz w:val="28"/>
          <w:szCs w:val="28"/>
        </w:rPr>
        <w:t xml:space="preserve">SOC2310: Research Methods in Social Science</w:t>
      </w:r>
    </w:p>
    <w:p>
      <w:pPr>
        <w:spacing w:after="160"/>
      </w:pPr>
      <w:r>
        <w:rPr>
          <w:rFonts w:ascii="Arial" w:cs="Arial" w:eastAsia="Arial" w:hAnsi="Arial"/>
          <w:sz w:val="22"/>
          <w:szCs w:val="22"/>
        </w:rPr>
        <w:t xml:space="preserve">Level 5 Undergraduate Module   |   School of Social Sciences, Cardiff University</w:t>
      </w:r>
    </w:p>
    <w:p>
      <w:pPr>
        <w:spacing w:after="160"/>
      </w:pPr>
      <w:r>
        <w:rPr>
          <w:rFonts w:ascii="Arial" w:cs="Arial" w:eastAsia="Arial" w:hAnsi="Arial"/>
          <w:sz w:val="22"/>
          <w:szCs w:val="22"/>
        </w:rPr>
        <w:t xml:space="preserve">Academic Year: 2023–24   |   Credits: 20   |   Module Leader: Dr Lowri Beynon</w:t>
      </w:r>
    </w:p>
    <w:p>
      <w:pPr>
        <w:spacing w:after="160"/>
      </w:pPr>
      <w:r>
        <w:rPr>
          <w:rFonts w:ascii="Arial" w:cs="Arial" w:eastAsia="Arial" w:hAnsi="Arial"/>
          <w:sz w:val="22"/>
          <w:szCs w:val="22"/>
        </w:rPr>
        <w:t xml:space="preserve">Teaching Team: Dr Beynon, Dr Marcus Osei, Ms Nia Williams (Graduate Teaching Assistant)</w:t>
      </w:r>
    </w:p>
    <w:p>
      <w:pPr>
        <w:pBdr>
          <w:bottom w:val="single" w:color="003366" w:sz="6" w:space="1"/>
        </w:pBdr>
        <w:spacing w:after="160"/>
      </w:pPr>
    </w:p>
    <w:p>
      <w:pPr>
        <w:pStyle w:val="Heading2"/>
        <w:spacing w:after="120" w:before="240"/>
      </w:pPr>
      <w:r>
        <w:rPr>
          <w:rFonts w:ascii="Arial" w:cs="Arial" w:eastAsia="Arial" w:hAnsi="Arial"/>
          <w:b/>
          <w:bCs/>
          <w:color w:val="003366"/>
          <w:sz w:val="24"/>
          <w:szCs w:val="24"/>
        </w:rPr>
        <w:t xml:space="preserve">1. Module Overview</w:t>
      </w:r>
    </w:p>
    <w:p>
      <w:pPr>
        <w:spacing w:after="160"/>
      </w:pPr>
      <w:r>
        <w:rPr>
          <w:rFonts w:ascii="Arial" w:cs="Arial" w:eastAsia="Arial" w:hAnsi="Arial"/>
          <w:sz w:val="22"/>
          <w:szCs w:val="22"/>
        </w:rPr>
        <w:t xml:space="preserve">SOC2310 is a compulsory Level 5 module for all students on the BSc Social Science, BSc Sociology, and BSc Criminology programmes at Cardiff University. It provides the methodological foundation that students need to design and carry out independent social science research — skills that are essential for the Level 6 dissertation and for professional practice in research, policy, and public sector roles.</w:t>
      </w:r>
    </w:p>
    <w:p>
      <w:pPr>
        <w:spacing w:after="160"/>
      </w:pPr>
      <w:r>
        <w:rPr>
          <w:rFonts w:ascii="Arial" w:cs="Arial" w:eastAsia="Arial" w:hAnsi="Arial"/>
          <w:sz w:val="22"/>
          <w:szCs w:val="22"/>
        </w:rPr>
        <w:t xml:space="preserve">The module runs across both semesters of the academic year. Semester A covers quantitative research methods, survey design, and statistical analysis using SPSS. Semester B covers qualitative methods, thematic and discourse analysis, and mixed-methods research design. Assessment is entirely by coursework.</w:t>
      </w:r>
    </w:p>
    <w:p>
      <w:pPr>
        <w:spacing w:after="160"/>
      </w:pPr>
      <w:r>
        <w:rPr>
          <w:rFonts w:ascii="Arial" w:cs="Arial" w:eastAsia="Arial" w:hAnsi="Arial"/>
          <w:sz w:val="22"/>
          <w:szCs w:val="22"/>
        </w:rPr>
        <w:t xml:space="preserve">Cardiff's distinctive research environment — including our strong connections to Welsh Government, the Wales Centre for Public Policy, and the National Survey for Wales — provides a rich context for applied examples throughout the module. Students are encouraged to consider how the methods they are learning apply to real research questions relevant to Wales and beyond.</w:t>
      </w:r>
    </w:p>
    <w:p>
      <w:pPr>
        <w:pStyle w:val="Heading2"/>
        <w:spacing w:after="120" w:before="240"/>
      </w:pPr>
      <w:r>
        <w:rPr>
          <w:rFonts w:ascii="Arial" w:cs="Arial" w:eastAsia="Arial" w:hAnsi="Arial"/>
          <w:b/>
          <w:bCs/>
          <w:color w:val="003366"/>
          <w:sz w:val="24"/>
          <w:szCs w:val="24"/>
        </w:rPr>
        <w:t xml:space="preserve">2. Learning Outcomes</w:t>
      </w:r>
    </w:p>
    <w:p>
      <w:pPr>
        <w:spacing w:after="160"/>
      </w:pPr>
      <w:r>
        <w:rPr>
          <w:rFonts w:ascii="Arial" w:cs="Arial" w:eastAsia="Arial" w:hAnsi="Arial"/>
          <w:sz w:val="22"/>
          <w:szCs w:val="22"/>
        </w:rPr>
        <w:t xml:space="preserve">On successful completion of this module, students will be able to:</w:t>
      </w:r>
    </w:p>
    <w:p>
      <w:pPr>
        <w:pStyle w:val="ListParagraph"/>
        <w:numPr>
          <w:ilvl w:val="0"/>
          <w:numId w:val="2"/>
        </w:numPr>
        <w:spacing w:after="80"/>
      </w:pPr>
      <w:r>
        <w:rPr>
          <w:rFonts w:ascii="Arial" w:cs="Arial" w:eastAsia="Arial" w:hAnsi="Arial"/>
          <w:sz w:val="22"/>
          <w:szCs w:val="22"/>
        </w:rPr>
        <w:t xml:space="preserve">Design a research study appropriate to a specified social science research question, selecting and justifying an appropriate methodology and data collection approach.</w:t>
      </w:r>
    </w:p>
    <w:p>
      <w:pPr>
        <w:pStyle w:val="ListParagraph"/>
        <w:numPr>
          <w:ilvl w:val="0"/>
          <w:numId w:val="2"/>
        </w:numPr>
        <w:spacing w:after="80"/>
      </w:pPr>
      <w:r>
        <w:rPr>
          <w:rFonts w:ascii="Arial" w:cs="Arial" w:eastAsia="Arial" w:hAnsi="Arial"/>
          <w:sz w:val="22"/>
          <w:szCs w:val="22"/>
        </w:rPr>
        <w:t xml:space="preserve">Collect and manage primary research data in accordance with ethical principles and Cardiff University's Research Ethics Framework.</w:t>
      </w:r>
    </w:p>
    <w:p>
      <w:pPr>
        <w:pStyle w:val="ListParagraph"/>
        <w:numPr>
          <w:ilvl w:val="0"/>
          <w:numId w:val="2"/>
        </w:numPr>
        <w:spacing w:after="80"/>
      </w:pPr>
      <w:r>
        <w:rPr>
          <w:rFonts w:ascii="Arial" w:cs="Arial" w:eastAsia="Arial" w:hAnsi="Arial"/>
          <w:sz w:val="22"/>
          <w:szCs w:val="22"/>
        </w:rPr>
        <w:t xml:space="preserve">Conduct appropriate quantitative analyses using SPSS, including descriptive statistics, cross-tabulations, t-tests, and correlation, and interpret and report outputs accurately.</w:t>
      </w:r>
    </w:p>
    <w:p>
      <w:pPr>
        <w:pStyle w:val="ListParagraph"/>
        <w:numPr>
          <w:ilvl w:val="0"/>
          <w:numId w:val="2"/>
        </w:numPr>
        <w:spacing w:after="80"/>
      </w:pPr>
      <w:r>
        <w:rPr>
          <w:rFonts w:ascii="Arial" w:cs="Arial" w:eastAsia="Arial" w:hAnsi="Arial"/>
          <w:sz w:val="22"/>
          <w:szCs w:val="22"/>
        </w:rPr>
        <w:t xml:space="preserve">Conduct qualitative analysis using thematic analysis, applying Braun and Clarke's framework systematically and reflexively.</w:t>
      </w:r>
    </w:p>
    <w:p>
      <w:pPr>
        <w:pStyle w:val="ListParagraph"/>
        <w:numPr>
          <w:ilvl w:val="0"/>
          <w:numId w:val="2"/>
        </w:numPr>
        <w:spacing w:after="80"/>
      </w:pPr>
      <w:r>
        <w:rPr>
          <w:rFonts w:ascii="Arial" w:cs="Arial" w:eastAsia="Arial" w:hAnsi="Arial"/>
          <w:sz w:val="22"/>
          <w:szCs w:val="22"/>
        </w:rPr>
        <w:t xml:space="preserve">Critically evaluate published social science research, identifying methodological strengths and limitations and assessing the quality of evidence.</w:t>
      </w:r>
    </w:p>
    <w:p>
      <w:pPr>
        <w:pStyle w:val="ListParagraph"/>
        <w:numPr>
          <w:ilvl w:val="0"/>
          <w:numId w:val="2"/>
        </w:numPr>
        <w:spacing w:after="80"/>
      </w:pPr>
      <w:r>
        <w:rPr>
          <w:rFonts w:ascii="Arial" w:cs="Arial" w:eastAsia="Arial" w:hAnsi="Arial"/>
          <w:sz w:val="22"/>
          <w:szCs w:val="22"/>
        </w:rPr>
        <w:t xml:space="preserve">Communicate research findings clearly in written reports and oral presentations, using conventions appropriate to social science.</w:t>
      </w:r>
    </w:p>
    <w:p>
      <w:pPr>
        <w:pStyle w:val="Heading2"/>
        <w:spacing w:after="120" w:before="240"/>
      </w:pPr>
      <w:r>
        <w:rPr>
          <w:rFonts w:ascii="Arial" w:cs="Arial" w:eastAsia="Arial" w:hAnsi="Arial"/>
          <w:b/>
          <w:bCs/>
          <w:color w:val="003366"/>
          <w:sz w:val="24"/>
          <w:szCs w:val="24"/>
        </w:rPr>
        <w:t xml:space="preserve">3. Module Structure and Weekly Schedule</w:t>
      </w:r>
    </w:p>
    <w:p>
      <w:pPr>
        <w:pStyle w:val="Heading3"/>
        <w:spacing w:after="100" w:before="200"/>
      </w:pPr>
      <w:r>
        <w:rPr>
          <w:rFonts w:ascii="Arial" w:cs="Arial" w:eastAsia="Arial" w:hAnsi="Arial"/>
          <w:b/>
          <w:bCs/>
          <w:color w:val="007B5E"/>
          <w:sz w:val="22"/>
          <w:szCs w:val="22"/>
        </w:rPr>
        <w:t xml:space="preserve">Semester A — Quantitative Methods (Weeks 1–11)</w:t>
      </w:r>
    </w:p>
    <w:p>
      <w:pPr>
        <w:spacing w:after="160"/>
      </w:pPr>
      <w:r>
        <w:rPr>
          <w:rFonts w:ascii="Arial" w:cs="Arial" w:eastAsia="Arial" w:hAnsi="Arial"/>
          <w:sz w:val="22"/>
          <w:szCs w:val="22"/>
        </w:rPr>
        <w:t xml:space="preserve">Week 1: Introduction to social science research — the relationship between theory and method; positivism and interpretivism; overview of the module</w:t>
      </w:r>
    </w:p>
    <w:p>
      <w:pPr>
        <w:spacing w:after="160"/>
      </w:pPr>
      <w:r>
        <w:rPr>
          <w:rFonts w:ascii="Arial" w:cs="Arial" w:eastAsia="Arial" w:hAnsi="Arial"/>
          <w:sz w:val="22"/>
          <w:szCs w:val="22"/>
        </w:rPr>
        <w:t xml:space="preserve">Week 2: Research design — research questions and hypotheses; experimental and non-experimental designs; variables and operationalisation</w:t>
      </w:r>
    </w:p>
    <w:p>
      <w:pPr>
        <w:spacing w:after="160"/>
      </w:pPr>
      <w:r>
        <w:rPr>
          <w:rFonts w:ascii="Arial" w:cs="Arial" w:eastAsia="Arial" w:hAnsi="Arial"/>
          <w:sz w:val="22"/>
          <w:szCs w:val="22"/>
        </w:rPr>
        <w:t xml:space="preserve">Week 3: Survey design — questionnaire construction; question types; validity and reliability of survey instruments</w:t>
      </w:r>
    </w:p>
    <w:p>
      <w:pPr>
        <w:spacing w:after="160"/>
      </w:pPr>
      <w:r>
        <w:rPr>
          <w:rFonts w:ascii="Arial" w:cs="Arial" w:eastAsia="Arial" w:hAnsi="Arial"/>
          <w:sz w:val="22"/>
          <w:szCs w:val="22"/>
        </w:rPr>
        <w:t xml:space="preserve">Week 4: Sampling — probability and non-probability sampling; sample size; strengths and limitations of different sampling strategies</w:t>
      </w:r>
    </w:p>
    <w:p>
      <w:pPr>
        <w:spacing w:after="160"/>
      </w:pPr>
      <w:r>
        <w:rPr>
          <w:rFonts w:ascii="Arial" w:cs="Arial" w:eastAsia="Arial" w:hAnsi="Arial"/>
          <w:sz w:val="22"/>
          <w:szCs w:val="22"/>
        </w:rPr>
        <w:t xml:space="preserve">Week 5: Research ethics — Cardiff University Research Ethics Framework; informed consent; data protection; research with vulnerable groups; special considerations for Welsh-language and Welsh-context research</w:t>
      </w:r>
    </w:p>
    <w:p>
      <w:pPr>
        <w:spacing w:after="160"/>
      </w:pPr>
      <w:r>
        <w:rPr>
          <w:rFonts w:ascii="Arial" w:cs="Arial" w:eastAsia="Arial" w:hAnsi="Arial"/>
          <w:sz w:val="22"/>
          <w:szCs w:val="22"/>
        </w:rPr>
        <w:t xml:space="preserve">Week 6: Introduction to SPSS — data entry and management; descriptive statistics; frequency tables and distributions</w:t>
      </w:r>
    </w:p>
    <w:p>
      <w:pPr>
        <w:spacing w:after="160"/>
      </w:pPr>
      <w:r>
        <w:rPr>
          <w:rFonts w:ascii="Arial" w:cs="Arial" w:eastAsia="Arial" w:hAnsi="Arial"/>
          <w:sz w:val="22"/>
          <w:szCs w:val="22"/>
        </w:rPr>
        <w:t xml:space="preserve">Week 7: Comparing groups — independent samples t-test; chi-square test of association; effect sizes and practical significance</w:t>
      </w:r>
    </w:p>
    <w:p>
      <w:pPr>
        <w:spacing w:after="160"/>
      </w:pPr>
      <w:r>
        <w:rPr>
          <w:rFonts w:ascii="Arial" w:cs="Arial" w:eastAsia="Arial" w:hAnsi="Arial"/>
          <w:sz w:val="22"/>
          <w:szCs w:val="22"/>
        </w:rPr>
        <w:t xml:space="preserve">Week 8: Correlation and regression — Pearson's r; scatter plots; simple linear regression; R-squared and model fit</w:t>
      </w:r>
    </w:p>
    <w:p>
      <w:pPr>
        <w:spacing w:after="160"/>
      </w:pPr>
      <w:r>
        <w:rPr>
          <w:rFonts w:ascii="Arial" w:cs="Arial" w:eastAsia="Arial" w:hAnsi="Arial"/>
          <w:sz w:val="22"/>
          <w:szCs w:val="22"/>
        </w:rPr>
        <w:t xml:space="preserve">Week 9: Working with secondary data — National Survey for Wales; Understanding Society; UK Data Service; citing and acknowledging data sources</w:t>
      </w:r>
    </w:p>
    <w:p>
      <w:pPr>
        <w:spacing w:after="160"/>
      </w:pPr>
      <w:r>
        <w:rPr>
          <w:rFonts w:ascii="Arial" w:cs="Arial" w:eastAsia="Arial" w:hAnsi="Arial"/>
          <w:sz w:val="22"/>
          <w:szCs w:val="22"/>
        </w:rPr>
        <w:t xml:space="preserve">Week 10: Critical evaluation of quantitative research — reading quantitative papers; assessing validity and reliability; common methodological flaws</w:t>
      </w:r>
    </w:p>
    <w:p>
      <w:pPr>
        <w:spacing w:after="160"/>
      </w:pPr>
      <w:r>
        <w:rPr>
          <w:rFonts w:ascii="Arial" w:cs="Arial" w:eastAsia="Arial" w:hAnsi="Arial"/>
          <w:sz w:val="22"/>
          <w:szCs w:val="22"/>
        </w:rPr>
        <w:t xml:space="preserve">Week 11: Quantitative report workshop — APA formatting; writing methods and results sections; interpreting and discussing statistics</w:t>
      </w:r>
    </w:p>
    <w:p>
      <w:pPr>
        <w:pStyle w:val="Heading3"/>
        <w:spacing w:after="100" w:before="200"/>
      </w:pPr>
      <w:r>
        <w:rPr>
          <w:rFonts w:ascii="Arial" w:cs="Arial" w:eastAsia="Arial" w:hAnsi="Arial"/>
          <w:b/>
          <w:bCs/>
          <w:color w:val="007B5E"/>
          <w:sz w:val="22"/>
          <w:szCs w:val="22"/>
        </w:rPr>
        <w:t xml:space="preserve">Semester B — Qualitative Methods (Weeks 12–22)</w:t>
      </w:r>
    </w:p>
    <w:p>
      <w:pPr>
        <w:spacing w:after="160"/>
      </w:pPr>
      <w:r>
        <w:rPr>
          <w:rFonts w:ascii="Arial" w:cs="Arial" w:eastAsia="Arial" w:hAnsi="Arial"/>
          <w:sz w:val="22"/>
          <w:szCs w:val="22"/>
        </w:rPr>
        <w:t xml:space="preserve">Week 12: Introduction to qualitative research — philosophical underpinnings; ontology and epistemology; when to use qualitative approaches</w:t>
      </w:r>
    </w:p>
    <w:p>
      <w:pPr>
        <w:spacing w:after="160"/>
      </w:pPr>
      <w:r>
        <w:rPr>
          <w:rFonts w:ascii="Arial" w:cs="Arial" w:eastAsia="Arial" w:hAnsi="Arial"/>
          <w:sz w:val="22"/>
          <w:szCs w:val="22"/>
        </w:rPr>
        <w:t xml:space="preserve">Week 13: Qualitative data collection — semi-structured interviews; focus groups; documentary analysis; observational methods</w:t>
      </w:r>
    </w:p>
    <w:p>
      <w:pPr>
        <w:spacing w:after="160"/>
      </w:pPr>
      <w:r>
        <w:rPr>
          <w:rFonts w:ascii="Arial" w:cs="Arial" w:eastAsia="Arial" w:hAnsi="Arial"/>
          <w:sz w:val="22"/>
          <w:szCs w:val="22"/>
        </w:rPr>
        <w:t xml:space="preserve">Week 14: Conducting interviews — designing interview guides; rapport and reflexivity; recording and transcription; Welsh-language interviewing</w:t>
      </w:r>
    </w:p>
    <w:p>
      <w:pPr>
        <w:spacing w:after="160"/>
      </w:pPr>
      <w:r>
        <w:rPr>
          <w:rFonts w:ascii="Arial" w:cs="Arial" w:eastAsia="Arial" w:hAnsi="Arial"/>
          <w:sz w:val="22"/>
          <w:szCs w:val="22"/>
        </w:rPr>
        <w:t xml:space="preserve">Week 15: Introduction to thematic analysis — Braun and Clarke's six-phase framework; familiarisation and initial coding</w:t>
      </w:r>
    </w:p>
    <w:p>
      <w:pPr>
        <w:spacing w:after="160"/>
      </w:pPr>
      <w:r>
        <w:rPr>
          <w:rFonts w:ascii="Arial" w:cs="Arial" w:eastAsia="Arial" w:hAnsi="Arial"/>
          <w:sz w:val="22"/>
          <w:szCs w:val="22"/>
        </w:rPr>
        <w:t xml:space="preserve">Week 16: Thematic analysis workshop — developing themes; writing theme descriptions; reflexivity and positionality</w:t>
      </w:r>
    </w:p>
    <w:p>
      <w:pPr>
        <w:spacing w:after="160"/>
      </w:pPr>
      <w:r>
        <w:rPr>
          <w:rFonts w:ascii="Arial" w:cs="Arial" w:eastAsia="Arial" w:hAnsi="Arial"/>
          <w:sz w:val="22"/>
          <w:szCs w:val="22"/>
        </w:rPr>
        <w:t xml:space="preserve">Week 17: Other qualitative approaches — grounded theory overview; discourse analysis; narrative inquiry; case study research</w:t>
      </w:r>
    </w:p>
    <w:p>
      <w:pPr>
        <w:spacing w:after="160"/>
      </w:pPr>
      <w:r>
        <w:rPr>
          <w:rFonts w:ascii="Arial" w:cs="Arial" w:eastAsia="Arial" w:hAnsi="Arial"/>
          <w:sz w:val="22"/>
          <w:szCs w:val="22"/>
        </w:rPr>
        <w:t xml:space="preserve">Week 18: Ethics in qualitative research — additional considerations; power dynamics; community-engaged research; research in the Welsh context</w:t>
      </w:r>
    </w:p>
    <w:p>
      <w:pPr>
        <w:spacing w:after="160"/>
      </w:pPr>
      <w:r>
        <w:rPr>
          <w:rFonts w:ascii="Arial" w:cs="Arial" w:eastAsia="Arial" w:hAnsi="Arial"/>
          <w:sz w:val="22"/>
          <w:szCs w:val="22"/>
        </w:rPr>
        <w:t xml:space="preserve">Week 19: Mixed methods research — rationale and design; integration strategies; strengths and limitations</w:t>
      </w:r>
    </w:p>
    <w:p>
      <w:pPr>
        <w:spacing w:after="160"/>
      </w:pPr>
      <w:r>
        <w:rPr>
          <w:rFonts w:ascii="Arial" w:cs="Arial" w:eastAsia="Arial" w:hAnsi="Arial"/>
          <w:sz w:val="22"/>
          <w:szCs w:val="22"/>
        </w:rPr>
        <w:t xml:space="preserve">Week 20: Academic writing for social science — structuring arguments; using evidence; writing for policy audiences</w:t>
      </w:r>
    </w:p>
    <w:p>
      <w:pPr>
        <w:spacing w:after="160"/>
      </w:pPr>
      <w:r>
        <w:rPr>
          <w:rFonts w:ascii="Arial" w:cs="Arial" w:eastAsia="Arial" w:hAnsi="Arial"/>
          <w:sz w:val="22"/>
          <w:szCs w:val="22"/>
        </w:rPr>
        <w:t xml:space="preserve">Week 21: Research communication — presenting findings; poster design; writing for non-specialist audiences including Welsh-language contexts</w:t>
      </w:r>
    </w:p>
    <w:p>
      <w:pPr>
        <w:spacing w:after="160"/>
      </w:pPr>
      <w:r>
        <w:rPr>
          <w:rFonts w:ascii="Arial" w:cs="Arial" w:eastAsia="Arial" w:hAnsi="Arial"/>
          <w:sz w:val="22"/>
          <w:szCs w:val="22"/>
        </w:rPr>
        <w:t xml:space="preserve">Week 22: Module review and dissertation preparation — connecting SOC2310 skills to Level 6 independent research</w:t>
      </w:r>
    </w:p>
    <w:p>
      <w:pPr>
        <w:pStyle w:val="Heading2"/>
        <w:spacing w:after="120" w:before="240"/>
      </w:pPr>
      <w:r>
        <w:rPr>
          <w:rFonts w:ascii="Arial" w:cs="Arial" w:eastAsia="Arial" w:hAnsi="Arial"/>
          <w:b/>
          <w:bCs/>
          <w:color w:val="003366"/>
          <w:sz w:val="24"/>
          <w:szCs w:val="24"/>
        </w:rPr>
        <w:t xml:space="preserve">4. Assessment</w:t>
      </w:r>
    </w:p>
    <w:p>
      <w:pPr>
        <w:pStyle w:val="Heading3"/>
        <w:spacing w:after="100" w:before="200"/>
      </w:pPr>
      <w:r>
        <w:rPr>
          <w:rFonts w:ascii="Arial" w:cs="Arial" w:eastAsia="Arial" w:hAnsi="Arial"/>
          <w:b/>
          <w:bCs/>
          <w:color w:val="007B5E"/>
          <w:sz w:val="22"/>
          <w:szCs w:val="22"/>
        </w:rPr>
        <w:t xml:space="preserve">Assessment 1: Quantitative Research Report (40%)</w:t>
      </w:r>
    </w:p>
    <w:p>
      <w:pPr>
        <w:spacing w:after="160"/>
      </w:pPr>
      <w:r>
        <w:rPr>
          <w:rFonts w:ascii="Arial" w:cs="Arial" w:eastAsia="Arial" w:hAnsi="Arial"/>
          <w:sz w:val="22"/>
          <w:szCs w:val="22"/>
        </w:rPr>
        <w:t xml:space="preserve">Due: Week 12, 2,000 words excluding references and appendices</w:t>
      </w:r>
    </w:p>
    <w:p>
      <w:pPr>
        <w:spacing w:after="160"/>
      </w:pPr>
      <w:r>
        <w:rPr>
          <w:rFonts w:ascii="Arial" w:cs="Arial" w:eastAsia="Arial" w:hAnsi="Arial"/>
          <w:sz w:val="22"/>
          <w:szCs w:val="22"/>
        </w:rPr>
        <w:t xml:space="preserve">Students will design and conduct a small-scale quantitative study using the National Survey for Wales secondary dataset (provided on Learning Central) or primary data collected via a short online survey. The report must be written in APA format and include: introduction with hypothesis, method, results with SPSS analysis, and discussion. A completed Cardiff University ethics checklist must be submitted as an appendix.</w:t>
      </w:r>
    </w:p>
    <w:p>
      <w:pPr>
        <w:pStyle w:val="Heading3"/>
        <w:spacing w:after="100" w:before="200"/>
      </w:pPr>
      <w:r>
        <w:rPr>
          <w:rFonts w:ascii="Arial" w:cs="Arial" w:eastAsia="Arial" w:hAnsi="Arial"/>
          <w:b/>
          <w:bCs/>
          <w:color w:val="007B5E"/>
          <w:sz w:val="22"/>
          <w:szCs w:val="22"/>
        </w:rPr>
        <w:t xml:space="preserve">Assessment 2: Critical Appraisal (30%)</w:t>
      </w:r>
    </w:p>
    <w:p>
      <w:pPr>
        <w:spacing w:after="160"/>
      </w:pPr>
      <w:r>
        <w:rPr>
          <w:rFonts w:ascii="Arial" w:cs="Arial" w:eastAsia="Arial" w:hAnsi="Arial"/>
          <w:sz w:val="22"/>
          <w:szCs w:val="22"/>
        </w:rPr>
        <w:t xml:space="preserve">Due: Week 17, 1,500 words</w:t>
      </w:r>
    </w:p>
    <w:p>
      <w:pPr>
        <w:spacing w:after="160"/>
      </w:pPr>
      <w:r>
        <w:rPr>
          <w:rFonts w:ascii="Arial" w:cs="Arial" w:eastAsia="Arial" w:hAnsi="Arial"/>
          <w:sz w:val="22"/>
          <w:szCs w:val="22"/>
        </w:rPr>
        <w:t xml:space="preserve">Students will select one published social science article from the approved list on Learning Central and write a structured critical appraisal. The appraisal must evaluate the research question, design, data collection, analysis, ethical considerations, and quality of conclusions, drawing on methodological literature to support the evaluation.</w:t>
      </w:r>
    </w:p>
    <w:p>
      <w:pPr>
        <w:pStyle w:val="Heading3"/>
        <w:spacing w:after="100" w:before="200"/>
      </w:pPr>
      <w:r>
        <w:rPr>
          <w:rFonts w:ascii="Arial" w:cs="Arial" w:eastAsia="Arial" w:hAnsi="Arial"/>
          <w:b/>
          <w:bCs/>
          <w:color w:val="007B5E"/>
          <w:sz w:val="22"/>
          <w:szCs w:val="22"/>
        </w:rPr>
        <w:t xml:space="preserve">Assessment 3: Group Research Presentation (30%)</w:t>
      </w:r>
    </w:p>
    <w:p>
      <w:pPr>
        <w:spacing w:after="160"/>
      </w:pPr>
      <w:r>
        <w:rPr>
          <w:rFonts w:ascii="Arial" w:cs="Arial" w:eastAsia="Arial" w:hAnsi="Arial"/>
          <w:sz w:val="22"/>
          <w:szCs w:val="22"/>
        </w:rPr>
        <w:t xml:space="preserve">Due: Week 22, 12-minute group presentation plus 5 minutes questions</w:t>
      </w:r>
    </w:p>
    <w:p>
      <w:pPr>
        <w:spacing w:after="160"/>
      </w:pPr>
      <w:r>
        <w:rPr>
          <w:rFonts w:ascii="Arial" w:cs="Arial" w:eastAsia="Arial" w:hAnsi="Arial"/>
          <w:sz w:val="22"/>
          <w:szCs w:val="22"/>
        </w:rPr>
        <w:t xml:space="preserve">Working in groups of three, students will design and conduct a small qualitative study, carry out thematic analysis, and present their findings and methodological reflections to the seminar group. Individual contribution will be assessed through the question and answer session.</w:t>
      </w:r>
    </w:p>
    <w:p>
      <w:pPr>
        <w:pStyle w:val="Heading2"/>
        <w:spacing w:after="120" w:before="240"/>
      </w:pPr>
      <w:r>
        <w:rPr>
          <w:rFonts w:ascii="Arial" w:cs="Arial" w:eastAsia="Arial" w:hAnsi="Arial"/>
          <w:b/>
          <w:bCs/>
          <w:color w:val="003366"/>
          <w:sz w:val="24"/>
          <w:szCs w:val="24"/>
        </w:rPr>
        <w:t xml:space="preserve">5. Reading List</w:t>
      </w:r>
    </w:p>
    <w:p>
      <w:pPr>
        <w:pStyle w:val="ListParagraph"/>
        <w:numPr>
          <w:ilvl w:val="0"/>
          <w:numId w:val="3"/>
        </w:numPr>
        <w:spacing w:after="80"/>
      </w:pPr>
      <w:r>
        <w:rPr>
          <w:rFonts w:ascii="Arial" w:cs="Arial" w:eastAsia="Arial" w:hAnsi="Arial"/>
          <w:sz w:val="22"/>
          <w:szCs w:val="22"/>
        </w:rPr>
        <w:t xml:space="preserve">Bryman, A. (2016). Social Research Methods (5th ed.). Oxford University Press. [Core text — essential]</w:t>
      </w:r>
    </w:p>
    <w:p>
      <w:pPr>
        <w:pStyle w:val="ListParagraph"/>
        <w:numPr>
          <w:ilvl w:val="0"/>
          <w:numId w:val="3"/>
        </w:numPr>
        <w:spacing w:after="80"/>
      </w:pPr>
      <w:r>
        <w:rPr>
          <w:rFonts w:ascii="Arial" w:cs="Arial" w:eastAsia="Arial" w:hAnsi="Arial"/>
          <w:sz w:val="22"/>
          <w:szCs w:val="22"/>
        </w:rPr>
        <w:t xml:space="preserve">Braun, V. &amp; Clarke, V. (2022). Thematic Analysis: A Practical Guide. SAGE. [Qualitative — essential]</w:t>
      </w:r>
    </w:p>
    <w:p>
      <w:pPr>
        <w:pStyle w:val="ListParagraph"/>
        <w:numPr>
          <w:ilvl w:val="0"/>
          <w:numId w:val="3"/>
        </w:numPr>
        <w:spacing w:after="80"/>
      </w:pPr>
      <w:r>
        <w:rPr>
          <w:rFonts w:ascii="Arial" w:cs="Arial" w:eastAsia="Arial" w:hAnsi="Arial"/>
          <w:sz w:val="22"/>
          <w:szCs w:val="22"/>
        </w:rPr>
        <w:t xml:space="preserve">Field, A. (2018). Discovering Statistics Using IBM SPSS Statistics (5th ed.). SAGE. [Quantitative — essential]</w:t>
      </w:r>
    </w:p>
    <w:p>
      <w:pPr>
        <w:pStyle w:val="ListParagraph"/>
        <w:numPr>
          <w:ilvl w:val="0"/>
          <w:numId w:val="3"/>
        </w:numPr>
        <w:spacing w:after="80"/>
      </w:pPr>
      <w:r>
        <w:rPr>
          <w:rFonts w:ascii="Arial" w:cs="Arial" w:eastAsia="Arial" w:hAnsi="Arial"/>
          <w:sz w:val="22"/>
          <w:szCs w:val="22"/>
        </w:rPr>
        <w:t xml:space="preserve">Cardiff University Research Ethics Framework (2022). Available via the Cardiff intranet. [Ethics — essential]</w:t>
      </w:r>
    </w:p>
    <w:p>
      <w:pPr>
        <w:pStyle w:val="ListParagraph"/>
        <w:numPr>
          <w:ilvl w:val="0"/>
          <w:numId w:val="3"/>
        </w:numPr>
        <w:spacing w:after="80"/>
      </w:pPr>
      <w:r>
        <w:rPr>
          <w:rFonts w:ascii="Arial" w:cs="Arial" w:eastAsia="Arial" w:hAnsi="Arial"/>
          <w:sz w:val="22"/>
          <w:szCs w:val="22"/>
        </w:rPr>
        <w:t xml:space="preserve">National Survey for Wales technical reports — available at gov.wales/national-survey-wales [Secondary data — recommended]</w:t>
      </w:r>
    </w:p>
    <w:p>
      <w:pPr>
        <w:pStyle w:val="Heading2"/>
        <w:spacing w:after="120" w:before="240"/>
      </w:pPr>
      <w:r>
        <w:rPr>
          <w:rFonts w:ascii="Arial" w:cs="Arial" w:eastAsia="Arial" w:hAnsi="Arial"/>
          <w:b/>
          <w:bCs/>
          <w:color w:val="003366"/>
          <w:sz w:val="24"/>
          <w:szCs w:val="24"/>
        </w:rPr>
        <w:t xml:space="preserve">6. Key Policies and Support</w:t>
      </w:r>
    </w:p>
    <w:p>
      <w:pPr>
        <w:spacing w:after="160"/>
      </w:pPr>
      <w:r>
        <w:rPr>
          <w:rFonts w:ascii="Arial" w:cs="Arial" w:eastAsia="Arial" w:hAnsi="Arial"/>
          <w:sz w:val="22"/>
          <w:szCs w:val="22"/>
        </w:rPr>
        <w:t xml:space="preserve">Academic integrity: All submitted work must be your own. The use of AI writing tools to generate assessment content is not permitted. AI tools may be used for study support — for example, to explain concepts or provide feedback on draft arguments — but not to produce assessed writing.</w:t>
      </w:r>
    </w:p>
    <w:p>
      <w:pPr>
        <w:spacing w:after="160"/>
      </w:pPr>
      <w:r>
        <w:rPr>
          <w:rFonts w:ascii="Arial" w:cs="Arial" w:eastAsia="Arial" w:hAnsi="Arial"/>
          <w:sz w:val="22"/>
          <w:szCs w:val="22"/>
        </w:rPr>
        <w:t xml:space="preserve">Welsh language: Students may submit assessed work in Welsh. Contact Dr Beynon in the first week to confirm arrangements. All core module materials are available in Welsh on Learning Central.</w:t>
      </w:r>
    </w:p>
    <w:p>
      <w:pPr>
        <w:spacing w:after="160"/>
      </w:pPr>
      <w:r>
        <w:rPr>
          <w:rFonts w:ascii="Arial" w:cs="Arial" w:eastAsia="Arial" w:hAnsi="Arial"/>
          <w:sz w:val="22"/>
          <w:szCs w:val="22"/>
        </w:rPr>
        <w:t xml:space="preserve">Extensions and mitigating circumstances: Apply through the Student Support and Wellbeing office before the submission deadline. Late submissions without an approved extension will receive a mark cap of 40%.</w:t>
      </w:r>
    </w:p>
    <w:p>
      <w:pPr>
        <w:spacing w:after="160"/>
      </w:pPr>
      <w:r>
        <w:rPr>
          <w:rFonts w:ascii="Arial" w:cs="Arial" w:eastAsia="Arial" w:hAnsi="Arial"/>
          <w:sz w:val="22"/>
          <w:szCs w:val="22"/>
        </w:rPr>
        <w:t xml:space="preserve">Support available: SPSS drop-in sessions run every Thursday 2–4pm in the Social Science Building computing lab. Academic Skills support is available through the Student Learning Advisory Service (SLAS). Dr Beynon holds office hours on Mondays 11am–12pm and by appointment.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003366"/>
      <w:sz w:val="28"/>
      <w:szCs w:val="28"/>
    </w:rPr>
  </w:style>
  <w:style w:type="paragraph" w:styleId="Heading2">
    <w:name w:val="Heading 2"/>
    <w:basedOn w:val="Normal"/>
    <w:next w:val="Normal"/>
    <w:qFormat/>
    <w:pPr>
      <w:spacing w:after="120" w:before="240"/>
      <w:outlineLvl w:val="1"/>
    </w:pPr>
    <w:rPr>
      <w:rFonts w:ascii="Arial" w:cs="Arial" w:eastAsia="Arial" w:hAnsi="Arial"/>
      <w:b/>
      <w:bCs/>
      <w:color w:val="003366"/>
      <w:sz w:val="24"/>
      <w:szCs w:val="24"/>
    </w:rPr>
  </w:style>
  <w:style w:type="paragraph" w:styleId="Heading3">
    <w:name w:val="Heading 3"/>
    <w:basedOn w:val="Normal"/>
    <w:next w:val="Normal"/>
    <w:qFormat/>
    <w:pPr>
      <w:spacing w:after="100" w:before="200"/>
      <w:outlineLvl w:val="2"/>
    </w:pPr>
    <w:rPr>
      <w:rFonts w:ascii="Arial" w:cs="Arial" w:eastAsia="Arial" w:hAnsi="Arial"/>
      <w:b/>
      <w:bCs/>
      <w:color w:val="007B5E"/>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2026-07-16T11:49:00.837Z</dcterms:created>
  <dcterms:modified xsi:type="dcterms:W3CDTF">2026-07-16T11:49:00.837Z</dcterms:modified>
</cp:coreProperties>
</file>

<file path=docProps/custom.xml><?xml version="1.0" encoding="utf-8"?>
<Properties xmlns="http://schemas.openxmlformats.org/officeDocument/2006/custom-properties" xmlns:vt="http://schemas.openxmlformats.org/officeDocument/2006/docPropsVTypes"/>
</file>